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EAE" w14:textId="77777777" w:rsidR="00EE7FDA" w:rsidRPr="00064F5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52739789" w:rsidR="006770D3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895436" w14:textId="77777777" w:rsidR="00934AE6" w:rsidRPr="00064F5A" w:rsidRDefault="00934AE6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Pr="00064F5A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064F5A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91BF42" w14:textId="1D7221CE" w:rsidR="00F23643" w:rsidRPr="00064F5A" w:rsidRDefault="00E554F0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121323288"/>
      <w:r w:rsidRPr="00064F5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16F6E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внесении изменений в постановлени</w:t>
      </w:r>
      <w:r w:rsidR="001F25DF" w:rsidRPr="00064F5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16F6E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28FDF9C4" w14:textId="22A5C7F9" w:rsidR="00F23643" w:rsidRPr="00064F5A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Государственного Совета Удмуртской Республики от </w:t>
      </w:r>
      <w:r w:rsidR="00EC7ECC" w:rsidRPr="00064F5A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июня 202</w:t>
      </w:r>
      <w:r w:rsidR="00EC7ECC" w:rsidRPr="00064F5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</w:p>
    <w:p w14:paraId="1442BCCC" w14:textId="5621F9C4" w:rsidR="006D0A9F" w:rsidRPr="00064F5A" w:rsidRDefault="00D16F6E" w:rsidP="005F6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064F5A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1265-VI 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>«О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б </w:t>
      </w:r>
      <w:r w:rsidR="006E3DE2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утверждении </w:t>
      </w:r>
      <w:r w:rsidR="00046B6C" w:rsidRPr="00064F5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E4A9E" w:rsidRPr="00064F5A">
        <w:rPr>
          <w:rFonts w:ascii="Times New Roman" w:hAnsi="Times New Roman" w:cs="Times New Roman"/>
          <w:spacing w:val="2"/>
          <w:sz w:val="28"/>
          <w:szCs w:val="28"/>
        </w:rPr>
        <w:t>еречня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наказов избирателей депутатам Государственного Совета Удмуртской Республики </w:t>
      </w:r>
      <w:r w:rsidR="00B26A09" w:rsidRPr="00064F5A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202</w:t>
      </w:r>
      <w:r w:rsidR="00B009E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>»</w:t>
      </w:r>
    </w:p>
    <w:bookmarkEnd w:id="0"/>
    <w:p w14:paraId="5F51A391" w14:textId="2C2B6C1F" w:rsidR="006D0A9F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DFBDCD" w14:textId="77777777" w:rsidR="00064F5A" w:rsidRPr="00064F5A" w:rsidRDefault="00064F5A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FCDA20" w14:textId="5006307A" w:rsidR="006D0A9F" w:rsidRPr="00064F5A" w:rsidRDefault="006D0A9F" w:rsidP="005F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В соответствии с</w:t>
      </w:r>
      <w:r w:rsidR="009F64A6" w:rsidRPr="00064F5A">
        <w:rPr>
          <w:rFonts w:ascii="Times New Roman" w:hAnsi="Times New Roman"/>
          <w:sz w:val="28"/>
          <w:szCs w:val="28"/>
        </w:rPr>
        <w:t>о статьёй 8</w:t>
      </w:r>
      <w:r w:rsidRPr="00064F5A">
        <w:rPr>
          <w:rFonts w:ascii="Times New Roman" w:hAnsi="Times New Roman"/>
          <w:sz w:val="28"/>
          <w:szCs w:val="28"/>
        </w:rPr>
        <w:t xml:space="preserve"> Закон</w:t>
      </w:r>
      <w:r w:rsidR="009F64A6" w:rsidRPr="00064F5A">
        <w:rPr>
          <w:rFonts w:ascii="Times New Roman" w:hAnsi="Times New Roman"/>
          <w:sz w:val="28"/>
          <w:szCs w:val="28"/>
        </w:rPr>
        <w:t>а</w:t>
      </w:r>
      <w:r w:rsidRPr="00064F5A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 w:rsidR="00F23643" w:rsidRPr="00064F5A">
        <w:rPr>
          <w:rFonts w:ascii="Times New Roman" w:hAnsi="Times New Roman"/>
          <w:sz w:val="28"/>
          <w:szCs w:val="28"/>
        </w:rPr>
        <w:t>2</w:t>
      </w:r>
      <w:r w:rsidR="00E554F0" w:rsidRPr="00064F5A">
        <w:rPr>
          <w:rFonts w:ascii="Times New Roman" w:hAnsi="Times New Roman"/>
          <w:sz w:val="28"/>
          <w:szCs w:val="28"/>
        </w:rPr>
        <w:t>5</w:t>
      </w:r>
      <w:r w:rsidR="00064F5A">
        <w:rPr>
          <w:rFonts w:ascii="Times New Roman" w:hAnsi="Times New Roman"/>
          <w:sz w:val="28"/>
          <w:szCs w:val="28"/>
        </w:rPr>
        <w:t> </w:t>
      </w:r>
      <w:r w:rsidR="00E554F0" w:rsidRPr="00064F5A">
        <w:rPr>
          <w:rFonts w:ascii="Times New Roman" w:hAnsi="Times New Roman"/>
          <w:sz w:val="28"/>
          <w:szCs w:val="28"/>
        </w:rPr>
        <w:t>декабря</w:t>
      </w:r>
      <w:r w:rsidR="009F64A6" w:rsidRPr="00064F5A">
        <w:rPr>
          <w:rFonts w:ascii="Times New Roman" w:hAnsi="Times New Roman"/>
          <w:sz w:val="28"/>
          <w:szCs w:val="28"/>
        </w:rPr>
        <w:t xml:space="preserve"> 20</w:t>
      </w:r>
      <w:r w:rsidR="00E554F0" w:rsidRPr="00064F5A">
        <w:rPr>
          <w:rFonts w:ascii="Times New Roman" w:hAnsi="Times New Roman"/>
          <w:sz w:val="28"/>
          <w:szCs w:val="28"/>
        </w:rPr>
        <w:t>18</w:t>
      </w:r>
      <w:r w:rsidRPr="00064F5A">
        <w:rPr>
          <w:rFonts w:ascii="Times New Roman" w:hAnsi="Times New Roman"/>
          <w:sz w:val="28"/>
          <w:szCs w:val="28"/>
        </w:rPr>
        <w:t xml:space="preserve"> года № </w:t>
      </w:r>
      <w:r w:rsidR="00E554F0" w:rsidRPr="00064F5A">
        <w:rPr>
          <w:rFonts w:ascii="Times New Roman" w:hAnsi="Times New Roman"/>
          <w:sz w:val="28"/>
          <w:szCs w:val="28"/>
        </w:rPr>
        <w:t>8</w:t>
      </w:r>
      <w:r w:rsidRPr="00064F5A">
        <w:rPr>
          <w:rFonts w:ascii="Times New Roman" w:hAnsi="Times New Roman"/>
          <w:sz w:val="28"/>
          <w:szCs w:val="28"/>
        </w:rPr>
        <w:t>8-РЗ «О</w:t>
      </w:r>
      <w:r w:rsidR="00E554F0" w:rsidRPr="00064F5A">
        <w:rPr>
          <w:rFonts w:ascii="Times New Roman" w:hAnsi="Times New Roman"/>
          <w:sz w:val="28"/>
          <w:szCs w:val="28"/>
        </w:rPr>
        <w:t xml:space="preserve"> наказах избирателей депутатам Государственного Совета Удмуртской Республики</w:t>
      </w:r>
      <w:r w:rsidRPr="00064F5A">
        <w:rPr>
          <w:rFonts w:ascii="Times New Roman" w:hAnsi="Times New Roman"/>
          <w:sz w:val="28"/>
          <w:szCs w:val="28"/>
        </w:rPr>
        <w:t xml:space="preserve">» Государственный Совет Удмуртской Республики </w:t>
      </w:r>
      <w:r w:rsidRPr="00064F5A">
        <w:rPr>
          <w:rFonts w:ascii="Times New Roman" w:hAnsi="Times New Roman"/>
          <w:b/>
          <w:sz w:val="28"/>
          <w:szCs w:val="28"/>
        </w:rPr>
        <w:t>постановляет</w:t>
      </w:r>
      <w:r w:rsidRPr="00064F5A"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Pr="00064F5A" w:rsidRDefault="006D0A9F" w:rsidP="005F673D">
      <w:pPr>
        <w:pStyle w:val="ConsPlusNormal"/>
        <w:ind w:firstLine="709"/>
        <w:jc w:val="both"/>
      </w:pPr>
    </w:p>
    <w:p w14:paraId="08096CB9" w14:textId="173C7990" w:rsidR="001F07E3" w:rsidRDefault="00AE373C" w:rsidP="00064F5A">
      <w:pPr>
        <w:pStyle w:val="ConsPlusNormal"/>
        <w:ind w:firstLine="709"/>
        <w:jc w:val="both"/>
      </w:pPr>
      <w:r w:rsidRPr="00064F5A">
        <w:t xml:space="preserve">1. </w:t>
      </w:r>
      <w:r w:rsidR="009F64A6" w:rsidRPr="00064F5A">
        <w:t xml:space="preserve">Внести в приложение к постановлению Государственного Совета Удмуртской Республики от </w:t>
      </w:r>
      <w:r w:rsidR="00064F5A">
        <w:t>7 июня 2022 года № 1265-VI</w:t>
      </w:r>
      <w:r w:rsidR="009F64A6" w:rsidRPr="00064F5A">
        <w:t xml:space="preserve"> «Об утверждении Перечня наказов избирателей депутатам Государственного Совета Удмуртской Республики на 202</w:t>
      </w:r>
      <w:r w:rsidR="00064F5A">
        <w:t>3</w:t>
      </w:r>
      <w:r w:rsidR="009F64A6" w:rsidRPr="00064F5A">
        <w:t xml:space="preserve"> год» следующие изменения:</w:t>
      </w:r>
    </w:p>
    <w:p w14:paraId="06104A94" w14:textId="23F52062" w:rsidR="00C84E45" w:rsidRPr="00064F5A" w:rsidRDefault="00C84E45" w:rsidP="00064F5A">
      <w:pPr>
        <w:pStyle w:val="ConsPlusNormal"/>
        <w:ind w:firstLine="709"/>
        <w:jc w:val="both"/>
      </w:pPr>
      <w:r>
        <w:t>1) в строке 29 слова «</w:t>
      </w:r>
      <w:r w:rsidRPr="00C84E45">
        <w:t>Обустройство детской площадки дворовой территории многоквартирных домов по ул. Сабурова, 28, 30, 32, 26, с.</w:t>
      </w:r>
      <w:r>
        <w:t> </w:t>
      </w:r>
      <w:r w:rsidRPr="00C84E45">
        <w:t>Первомайский</w:t>
      </w:r>
      <w:r>
        <w:t>» заменить словами «</w:t>
      </w:r>
      <w:r w:rsidRPr="00C84E45">
        <w:t>Выполнение работ по благоустройству территории общего пользования земельного участка 18:08:124001:2689 по адресу: УР, Завьяловский район, с. Первомайский, ул. Сабурова, 16</w:t>
      </w:r>
      <w:r>
        <w:t>А</w:t>
      </w:r>
      <w:r w:rsidRPr="00C84E45">
        <w:t>» (обустройство детской площадки)</w:t>
      </w:r>
      <w:r>
        <w:t>», цифры «375,0» заменить цифрами «350,0»;</w:t>
      </w:r>
    </w:p>
    <w:p w14:paraId="31E77A7C" w14:textId="387EE299" w:rsidR="00866453" w:rsidRDefault="00441DA5" w:rsidP="005F673D">
      <w:pPr>
        <w:pStyle w:val="ConsPlusNormal"/>
        <w:ind w:firstLine="709"/>
        <w:jc w:val="both"/>
      </w:pPr>
      <w:r>
        <w:t>2</w:t>
      </w:r>
      <w:r w:rsidR="009F64A6" w:rsidRPr="00064F5A">
        <w:t>)</w:t>
      </w:r>
      <w:r w:rsidR="009C3A20" w:rsidRPr="00064F5A">
        <w:t xml:space="preserve"> </w:t>
      </w:r>
      <w:r w:rsidR="00064F5A">
        <w:t>до</w:t>
      </w:r>
      <w:r w:rsidR="00866453">
        <w:t>полнить</w:t>
      </w:r>
      <w:r w:rsidR="00064F5A">
        <w:t xml:space="preserve"> строк</w:t>
      </w:r>
      <w:r w:rsidR="00C84E45">
        <w:t xml:space="preserve">ой 55 </w:t>
      </w:r>
      <w:r w:rsidR="00866453">
        <w:t>следующего содержания:</w:t>
      </w:r>
    </w:p>
    <w:p w14:paraId="2A7B581B" w14:textId="58EFD6C1" w:rsidR="00866453" w:rsidRDefault="00064F5A" w:rsidP="005F673D">
      <w:pPr>
        <w:pStyle w:val="ConsPlusNormal"/>
        <w:ind w:firstLine="709"/>
        <w:jc w:val="both"/>
      </w:pPr>
      <w:r>
        <w:t xml:space="preserve"> </w:t>
      </w:r>
      <w:r w:rsidR="00866453">
        <w:t>«</w:t>
      </w: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516"/>
        <w:gridCol w:w="1152"/>
        <w:gridCol w:w="1275"/>
        <w:gridCol w:w="1985"/>
        <w:gridCol w:w="709"/>
        <w:gridCol w:w="1417"/>
        <w:gridCol w:w="1432"/>
        <w:gridCol w:w="1099"/>
      </w:tblGrid>
      <w:tr w:rsidR="00966477" w14:paraId="37FF41CF" w14:textId="77777777" w:rsidTr="00417B0E">
        <w:trPr>
          <w:trHeight w:val="2208"/>
        </w:trPr>
        <w:tc>
          <w:tcPr>
            <w:tcW w:w="516" w:type="dxa"/>
          </w:tcPr>
          <w:p w14:paraId="36FC9CF7" w14:textId="46998A6A" w:rsidR="00966477" w:rsidRPr="00866453" w:rsidRDefault="00966477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 w:rsidRPr="008664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66453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14:paraId="141E81EE" w14:textId="6EA01831" w:rsidR="00966477" w:rsidRPr="00866453" w:rsidRDefault="00966477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Зайцева Любовь Евлам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>пиевна</w:t>
            </w:r>
          </w:p>
        </w:tc>
        <w:tc>
          <w:tcPr>
            <w:tcW w:w="1275" w:type="dxa"/>
          </w:tcPr>
          <w:p w14:paraId="716B44E6" w14:textId="5C851C4D" w:rsidR="00966477" w:rsidRPr="00866453" w:rsidRDefault="00934AE6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 w:rsidRPr="00934AE6">
              <w:rPr>
                <w:sz w:val="24"/>
                <w:szCs w:val="24"/>
              </w:rPr>
              <w:t>Бумма</w:t>
            </w:r>
            <w:r>
              <w:rPr>
                <w:sz w:val="24"/>
                <w:szCs w:val="24"/>
              </w:rPr>
              <w:softHyphen/>
            </w:r>
            <w:r w:rsidRPr="00934AE6">
              <w:rPr>
                <w:sz w:val="24"/>
                <w:szCs w:val="24"/>
              </w:rPr>
              <w:t>шевский избира</w:t>
            </w:r>
            <w:r>
              <w:rPr>
                <w:sz w:val="24"/>
                <w:szCs w:val="24"/>
              </w:rPr>
              <w:softHyphen/>
            </w:r>
            <w:r w:rsidRPr="00934AE6">
              <w:rPr>
                <w:sz w:val="24"/>
                <w:szCs w:val="24"/>
              </w:rPr>
              <w:t>тельный округ №</w:t>
            </w:r>
            <w:r>
              <w:rPr>
                <w:sz w:val="24"/>
                <w:szCs w:val="24"/>
              </w:rPr>
              <w:t> </w:t>
            </w:r>
            <w:r w:rsidRPr="00934AE6">
              <w:rPr>
                <w:sz w:val="24"/>
                <w:szCs w:val="24"/>
              </w:rPr>
              <w:t>1, МО «Город Ижевск»</w:t>
            </w:r>
          </w:p>
        </w:tc>
        <w:tc>
          <w:tcPr>
            <w:tcW w:w="1985" w:type="dxa"/>
          </w:tcPr>
          <w:p w14:paraId="3B3F29A9" w14:textId="60E70EAF" w:rsidR="00966477" w:rsidRPr="00866453" w:rsidRDefault="00966477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 xml:space="preserve">Замена дверей в кабинетах МБОУ </w:t>
            </w:r>
            <w:r>
              <w:rPr>
                <w:sz w:val="24"/>
                <w:szCs w:val="24"/>
              </w:rPr>
              <w:t>СОШ</w:t>
            </w:r>
            <w:r w:rsidRPr="009664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Pr="0096647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(8</w:t>
            </w:r>
            <w:r w:rsidRPr="00966477">
              <w:rPr>
                <w:sz w:val="24"/>
                <w:szCs w:val="24"/>
              </w:rPr>
              <w:t>5 шт.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12E06D9" w14:textId="1BB049CA" w:rsidR="00966477" w:rsidRPr="00866453" w:rsidRDefault="00966477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14:paraId="2428632D" w14:textId="4F1F0818" w:rsidR="00966477" w:rsidRPr="00966477" w:rsidRDefault="00966477" w:rsidP="00966477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Управле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 xml:space="preserve">ние </w:t>
            </w:r>
          </w:p>
          <w:p w14:paraId="3C717CC1" w14:textId="33F5B201" w:rsidR="00966477" w:rsidRPr="00966477" w:rsidRDefault="00966477" w:rsidP="00966477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образова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 xml:space="preserve">ния </w:t>
            </w:r>
          </w:p>
          <w:p w14:paraId="5DC96D20" w14:textId="4CC4ED62" w:rsidR="00966477" w:rsidRPr="00866453" w:rsidRDefault="00966477" w:rsidP="00966477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Админи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>страции МО «Город Ижевск»</w:t>
            </w:r>
          </w:p>
        </w:tc>
        <w:tc>
          <w:tcPr>
            <w:tcW w:w="1432" w:type="dxa"/>
          </w:tcPr>
          <w:p w14:paraId="0DB38F69" w14:textId="279F6770" w:rsidR="00966477" w:rsidRPr="00966477" w:rsidRDefault="00966477" w:rsidP="00966477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Управле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 xml:space="preserve">ние </w:t>
            </w:r>
          </w:p>
          <w:p w14:paraId="3C915C07" w14:textId="053ACFF5" w:rsidR="00966477" w:rsidRPr="00966477" w:rsidRDefault="00966477" w:rsidP="00966477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образова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 xml:space="preserve">ния </w:t>
            </w:r>
          </w:p>
          <w:p w14:paraId="136C4A9B" w14:textId="132E83C4" w:rsidR="00966477" w:rsidRPr="00866453" w:rsidRDefault="00966477" w:rsidP="00966477">
            <w:pPr>
              <w:pStyle w:val="ConsPlusNormal"/>
              <w:jc w:val="both"/>
              <w:rPr>
                <w:sz w:val="24"/>
                <w:szCs w:val="24"/>
              </w:rPr>
            </w:pPr>
            <w:r w:rsidRPr="00966477">
              <w:rPr>
                <w:sz w:val="24"/>
                <w:szCs w:val="24"/>
              </w:rPr>
              <w:t>Админи</w:t>
            </w:r>
            <w:r w:rsidR="00934AE6">
              <w:rPr>
                <w:sz w:val="24"/>
                <w:szCs w:val="24"/>
              </w:rPr>
              <w:softHyphen/>
            </w:r>
            <w:r w:rsidRPr="00966477">
              <w:rPr>
                <w:sz w:val="24"/>
                <w:szCs w:val="24"/>
              </w:rPr>
              <w:t>страции МО «Город Ижевск»</w:t>
            </w:r>
          </w:p>
        </w:tc>
        <w:tc>
          <w:tcPr>
            <w:tcW w:w="1099" w:type="dxa"/>
          </w:tcPr>
          <w:p w14:paraId="3C76E36B" w14:textId="63FF4128" w:rsidR="00966477" w:rsidRPr="00866453" w:rsidRDefault="00966477" w:rsidP="007479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934A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</w:tbl>
    <w:p w14:paraId="0E70A13D" w14:textId="09BB03AD" w:rsidR="00252AA7" w:rsidRPr="00064F5A" w:rsidRDefault="001A2B53" w:rsidP="005F673D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9C3A20" w:rsidRPr="00064F5A">
        <w:t>»;</w:t>
      </w:r>
      <w:r w:rsidR="009F64A6" w:rsidRPr="00064F5A">
        <w:t xml:space="preserve"> </w:t>
      </w:r>
    </w:p>
    <w:p w14:paraId="4ECFE044" w14:textId="6BC9AD4B" w:rsidR="009C3A20" w:rsidRPr="00064F5A" w:rsidRDefault="00441DA5" w:rsidP="001A2B53">
      <w:pPr>
        <w:pStyle w:val="ConsPlusNormal"/>
        <w:ind w:firstLine="709"/>
        <w:jc w:val="both"/>
      </w:pPr>
      <w:r>
        <w:t>3</w:t>
      </w:r>
      <w:r w:rsidR="009C3A20" w:rsidRPr="00064F5A">
        <w:t xml:space="preserve">) </w:t>
      </w:r>
      <w:r w:rsidR="001A2B53">
        <w:t>в строке ИТОГО цифр</w:t>
      </w:r>
      <w:r w:rsidR="00C84E45">
        <w:t>ы</w:t>
      </w:r>
      <w:r w:rsidR="001A2B53">
        <w:t xml:space="preserve"> «</w:t>
      </w:r>
      <w:r w:rsidR="00934AE6" w:rsidRPr="00934AE6">
        <w:t>79 793,03</w:t>
      </w:r>
      <w:r w:rsidR="001A2B53" w:rsidRPr="00934AE6">
        <w:t>» заменить цифр</w:t>
      </w:r>
      <w:r w:rsidR="00C84E45" w:rsidRPr="00934AE6">
        <w:t>ами</w:t>
      </w:r>
      <w:r w:rsidR="001A2B53" w:rsidRPr="00934AE6">
        <w:t xml:space="preserve"> «</w:t>
      </w:r>
      <w:r w:rsidR="00934AE6">
        <w:t>81 243,03</w:t>
      </w:r>
      <w:r w:rsidR="001A2B53">
        <w:t xml:space="preserve">». </w:t>
      </w:r>
    </w:p>
    <w:p w14:paraId="6773C316" w14:textId="39113DA7" w:rsidR="00AE373C" w:rsidRPr="00064F5A" w:rsidRDefault="00AE373C" w:rsidP="001A2B53">
      <w:pPr>
        <w:pStyle w:val="ConsPlusNormal"/>
        <w:tabs>
          <w:tab w:val="left" w:pos="1134"/>
        </w:tabs>
        <w:ind w:firstLine="709"/>
        <w:jc w:val="both"/>
      </w:pPr>
      <w:r w:rsidRPr="00064F5A">
        <w:t>2.   Направить настоящее постановление в Правительство Удмуртской Республики</w:t>
      </w:r>
      <w:r w:rsidR="003B7235">
        <w:t>,</w:t>
      </w:r>
      <w:r w:rsidRPr="00064F5A">
        <w:t xml:space="preserve"> </w:t>
      </w:r>
      <w:r w:rsidR="001A2B53" w:rsidRPr="001A2B53">
        <w:t>Администрац</w:t>
      </w:r>
      <w:r w:rsidR="001A2B53">
        <w:t xml:space="preserve">ию муниципального образования </w:t>
      </w:r>
      <w:r w:rsidR="001A2B53" w:rsidRPr="001A2B53">
        <w:t xml:space="preserve">«Город </w:t>
      </w:r>
      <w:r w:rsidR="00C84E45">
        <w:t>Ижевск</w:t>
      </w:r>
      <w:r w:rsidR="001A2B53" w:rsidRPr="001A2B53">
        <w:t>»</w:t>
      </w:r>
      <w:r w:rsidR="001A2B53">
        <w:t xml:space="preserve">, Администрацию «Муниципальный округ Завьяловский район Удмуртской Республики». </w:t>
      </w:r>
    </w:p>
    <w:p w14:paraId="6C9C9E6A" w14:textId="017AEF22" w:rsidR="006D0A9F" w:rsidRPr="00064F5A" w:rsidRDefault="00AE373C" w:rsidP="005F673D">
      <w:pPr>
        <w:pStyle w:val="ConsPlusNormal"/>
        <w:tabs>
          <w:tab w:val="left" w:pos="1134"/>
        </w:tabs>
        <w:ind w:firstLine="709"/>
        <w:jc w:val="both"/>
      </w:pPr>
      <w:r w:rsidRPr="00064F5A">
        <w:lastRenderedPageBreak/>
        <w:t>3</w:t>
      </w:r>
      <w:r w:rsidR="006D0A9F" w:rsidRPr="00064F5A">
        <w:t>.</w:t>
      </w:r>
      <w:r w:rsidRPr="00064F5A">
        <w:t xml:space="preserve"> Н</w:t>
      </w:r>
      <w:r w:rsidR="006D0A9F" w:rsidRPr="00064F5A">
        <w:t xml:space="preserve">астоящее постановление вступает в силу </w:t>
      </w:r>
      <w:r w:rsidR="00C03770" w:rsidRPr="00064F5A">
        <w:t xml:space="preserve">с </w:t>
      </w:r>
      <w:r w:rsidR="006E3DE2" w:rsidRPr="00064F5A">
        <w:t>момента его</w:t>
      </w:r>
      <w:r w:rsidRPr="00064F5A">
        <w:t xml:space="preserve"> официального </w:t>
      </w:r>
      <w:r w:rsidR="00046B6C" w:rsidRPr="00064F5A">
        <w:t>опубликования</w:t>
      </w:r>
      <w:r w:rsidR="006E3DE2" w:rsidRPr="00064F5A">
        <w:t>.</w:t>
      </w:r>
    </w:p>
    <w:p w14:paraId="4F7644F7" w14:textId="77777777" w:rsidR="006D0A9F" w:rsidRPr="00064F5A" w:rsidRDefault="006D0A9F" w:rsidP="005F673D">
      <w:pPr>
        <w:pStyle w:val="ConsPlusNormal"/>
        <w:ind w:firstLine="708"/>
        <w:jc w:val="both"/>
        <w:rPr>
          <w:i/>
        </w:rPr>
      </w:pPr>
    </w:p>
    <w:p w14:paraId="07408656" w14:textId="77777777" w:rsidR="006D0A9F" w:rsidRPr="00064F5A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Председатель </w:t>
      </w:r>
    </w:p>
    <w:p w14:paraId="0BAB96E9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Государственного Совета </w:t>
      </w:r>
    </w:p>
    <w:p w14:paraId="50C92509" w14:textId="3DAAE295" w:rsidR="006D0A9F" w:rsidRPr="00064F5A" w:rsidRDefault="00F42488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>Удмуртской Республики</w:t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="00F23643" w:rsidRPr="00064F5A">
        <w:rPr>
          <w:szCs w:val="28"/>
        </w:rPr>
        <w:t xml:space="preserve"> </w:t>
      </w:r>
      <w:r w:rsidR="006D0A9F" w:rsidRPr="00064F5A">
        <w:rPr>
          <w:szCs w:val="28"/>
        </w:rPr>
        <w:t xml:space="preserve">   В.П.</w:t>
      </w:r>
      <w:r w:rsidRPr="00064F5A">
        <w:rPr>
          <w:szCs w:val="28"/>
        </w:rPr>
        <w:t xml:space="preserve"> </w:t>
      </w:r>
      <w:r w:rsidR="006D0A9F" w:rsidRPr="00064F5A">
        <w:rPr>
          <w:szCs w:val="28"/>
        </w:rPr>
        <w:t>Невоструев</w:t>
      </w:r>
    </w:p>
    <w:p w14:paraId="4F9EB38B" w14:textId="721C8F32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</w:p>
    <w:p w14:paraId="4CAE605B" w14:textId="77777777" w:rsidR="00EE7FDA" w:rsidRPr="00064F5A" w:rsidRDefault="00EE7FDA" w:rsidP="005F673D">
      <w:pPr>
        <w:pStyle w:val="a3"/>
        <w:suppressAutoHyphens/>
        <w:ind w:firstLine="0"/>
        <w:rPr>
          <w:szCs w:val="28"/>
        </w:rPr>
      </w:pPr>
    </w:p>
    <w:p w14:paraId="32194856" w14:textId="77777777" w:rsidR="006D0A9F" w:rsidRPr="00064F5A" w:rsidRDefault="006D0A9F" w:rsidP="005F6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г. Ижевск</w:t>
      </w:r>
    </w:p>
    <w:p w14:paraId="2A949A2D" w14:textId="424CA19C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75938984"/>
    </w:p>
    <w:p w14:paraId="10E0AAC7" w14:textId="77777777" w:rsidR="00A655F2" w:rsidRPr="00064F5A" w:rsidRDefault="00A655F2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26DF835C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</w:t>
      </w:r>
      <w:r w:rsidR="001A2B53">
        <w:rPr>
          <w:rFonts w:ascii="Times New Roman" w:hAnsi="Times New Roman"/>
          <w:sz w:val="28"/>
          <w:szCs w:val="28"/>
        </w:rPr>
        <w:t xml:space="preserve">постановления </w:t>
      </w:r>
      <w:r w:rsidRPr="00064F5A">
        <w:rPr>
          <w:rFonts w:ascii="Times New Roman" w:hAnsi="Times New Roman"/>
          <w:sz w:val="28"/>
          <w:szCs w:val="28"/>
        </w:rPr>
        <w:t>вносит:</w:t>
      </w:r>
    </w:p>
    <w:p w14:paraId="2BE64823" w14:textId="77777777" w:rsidR="001A2B53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21391308" w14:textId="67BF2B20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259BD3FA" w14:textId="77777777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Удмуртской Республики</w:t>
      </w:r>
    </w:p>
    <w:p w14:paraId="0A6ABF5F" w14:textId="7F5ECE1C" w:rsidR="006D0A9F" w:rsidRPr="00064F5A" w:rsidRDefault="00EE7FDA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по бюджету, налогам и финансам</w:t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="001A2B53">
        <w:rPr>
          <w:rFonts w:ascii="Times New Roman" w:hAnsi="Times New Roman"/>
          <w:sz w:val="28"/>
          <w:szCs w:val="28"/>
        </w:rPr>
        <w:t xml:space="preserve">     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 w:rsidR="001A2B53">
        <w:rPr>
          <w:rFonts w:ascii="Times New Roman" w:hAnsi="Times New Roman"/>
          <w:sz w:val="28"/>
          <w:szCs w:val="28"/>
        </w:rPr>
        <w:t>Н.Р. Мухамедзянов</w:t>
      </w:r>
    </w:p>
    <w:bookmarkEnd w:id="1"/>
    <w:p w14:paraId="3C3C6499" w14:textId="77777777" w:rsidR="005D583D" w:rsidRPr="00064F5A" w:rsidRDefault="005D583D" w:rsidP="00174555">
      <w:pPr>
        <w:jc w:val="center"/>
        <w:rPr>
          <w:sz w:val="28"/>
          <w:szCs w:val="28"/>
        </w:rPr>
      </w:pPr>
    </w:p>
    <w:sectPr w:rsidR="005D583D" w:rsidRPr="00064F5A" w:rsidSect="001A2B53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910" w14:textId="77777777" w:rsidR="001A2B53" w:rsidRDefault="001A2B53" w:rsidP="001A2B53">
      <w:pPr>
        <w:spacing w:after="0" w:line="240" w:lineRule="auto"/>
      </w:pPr>
      <w:r>
        <w:separator/>
      </w:r>
    </w:p>
  </w:endnote>
  <w:endnote w:type="continuationSeparator" w:id="0">
    <w:p w14:paraId="4C920DA1" w14:textId="77777777" w:rsidR="001A2B53" w:rsidRDefault="001A2B53" w:rsidP="001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209" w14:textId="0A1346E3" w:rsidR="001A2B53" w:rsidRDefault="001A2B53">
    <w:pPr>
      <w:pStyle w:val="a9"/>
      <w:jc w:val="center"/>
    </w:pPr>
  </w:p>
  <w:p w14:paraId="4B1D83CF" w14:textId="77777777" w:rsidR="001A2B53" w:rsidRDefault="001A2B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569" w14:textId="77777777" w:rsidR="001A2B53" w:rsidRDefault="001A2B53" w:rsidP="001A2B53">
      <w:pPr>
        <w:spacing w:after="0" w:line="240" w:lineRule="auto"/>
      </w:pPr>
      <w:r>
        <w:separator/>
      </w:r>
    </w:p>
  </w:footnote>
  <w:footnote w:type="continuationSeparator" w:id="0">
    <w:p w14:paraId="21E137BD" w14:textId="77777777" w:rsidR="001A2B53" w:rsidRDefault="001A2B53" w:rsidP="001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145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2BB2A6" w14:textId="0458E7F4" w:rsidR="001A2B53" w:rsidRPr="001A2B53" w:rsidRDefault="001A2B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A2B53">
          <w:rPr>
            <w:rFonts w:ascii="Times New Roman" w:hAnsi="Times New Roman"/>
            <w:sz w:val="24"/>
            <w:szCs w:val="24"/>
          </w:rPr>
          <w:fldChar w:fldCharType="begin"/>
        </w:r>
        <w:r w:rsidRPr="001A2B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2B53">
          <w:rPr>
            <w:rFonts w:ascii="Times New Roman" w:hAnsi="Times New Roman"/>
            <w:sz w:val="24"/>
            <w:szCs w:val="24"/>
          </w:rPr>
          <w:fldChar w:fldCharType="separate"/>
        </w:r>
        <w:r w:rsidRPr="001A2B53">
          <w:rPr>
            <w:rFonts w:ascii="Times New Roman" w:hAnsi="Times New Roman"/>
            <w:sz w:val="24"/>
            <w:szCs w:val="24"/>
          </w:rPr>
          <w:t>2</w:t>
        </w:r>
        <w:r w:rsidRPr="001A2B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799BE41" w14:textId="77777777" w:rsidR="001A2B53" w:rsidRDefault="001A2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64F5A"/>
    <w:rsid w:val="0008144A"/>
    <w:rsid w:val="000E7126"/>
    <w:rsid w:val="00174555"/>
    <w:rsid w:val="001A2B53"/>
    <w:rsid w:val="001B1801"/>
    <w:rsid w:val="001E4A9E"/>
    <w:rsid w:val="001F07E3"/>
    <w:rsid w:val="001F25DF"/>
    <w:rsid w:val="00201362"/>
    <w:rsid w:val="00211DA8"/>
    <w:rsid w:val="00252AA7"/>
    <w:rsid w:val="002573EF"/>
    <w:rsid w:val="002D5EBC"/>
    <w:rsid w:val="00327BD3"/>
    <w:rsid w:val="003B7235"/>
    <w:rsid w:val="00441DA5"/>
    <w:rsid w:val="005B54C5"/>
    <w:rsid w:val="005D583D"/>
    <w:rsid w:val="005F673D"/>
    <w:rsid w:val="006770D3"/>
    <w:rsid w:val="006D0A9F"/>
    <w:rsid w:val="006E25B0"/>
    <w:rsid w:val="006E3DE2"/>
    <w:rsid w:val="007479CF"/>
    <w:rsid w:val="00866453"/>
    <w:rsid w:val="00884EF0"/>
    <w:rsid w:val="00911A20"/>
    <w:rsid w:val="009163ED"/>
    <w:rsid w:val="00934AE6"/>
    <w:rsid w:val="00966477"/>
    <w:rsid w:val="009A5092"/>
    <w:rsid w:val="009C3A20"/>
    <w:rsid w:val="009F64A6"/>
    <w:rsid w:val="00A655F2"/>
    <w:rsid w:val="00A85FEB"/>
    <w:rsid w:val="00AE373C"/>
    <w:rsid w:val="00B009EB"/>
    <w:rsid w:val="00B26A09"/>
    <w:rsid w:val="00B52FD9"/>
    <w:rsid w:val="00B65514"/>
    <w:rsid w:val="00BC154E"/>
    <w:rsid w:val="00C03770"/>
    <w:rsid w:val="00C35E34"/>
    <w:rsid w:val="00C84E45"/>
    <w:rsid w:val="00D16F6E"/>
    <w:rsid w:val="00D419BF"/>
    <w:rsid w:val="00D62BEB"/>
    <w:rsid w:val="00E554F0"/>
    <w:rsid w:val="00EC7ECC"/>
    <w:rsid w:val="00EE2F4E"/>
    <w:rsid w:val="00EE7FDA"/>
    <w:rsid w:val="00F23643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8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B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14F-6826-455E-B60F-21E9F3E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25</cp:revision>
  <cp:lastPrinted>2022-12-07T10:14:00Z</cp:lastPrinted>
  <dcterms:created xsi:type="dcterms:W3CDTF">2021-04-16T04:52:00Z</dcterms:created>
  <dcterms:modified xsi:type="dcterms:W3CDTF">2023-03-16T06:18:00Z</dcterms:modified>
</cp:coreProperties>
</file>